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35" w:rsidRDefault="00926335" w:rsidP="00926335">
      <w:pPr>
        <w:spacing w:before="100" w:beforeAutospacing="1" w:after="100" w:afterAutospacing="1"/>
        <w:ind w:left="48"/>
        <w:outlineLvl w:val="0"/>
        <w:rPr>
          <w:rFonts w:ascii="Times" w:eastAsia="Times New Roman" w:hAnsi="Times" w:cs="Times New Roman"/>
          <w:bCs/>
          <w:kern w:val="36"/>
          <w:sz w:val="40"/>
          <w:szCs w:val="40"/>
        </w:rPr>
      </w:pPr>
      <w:r w:rsidRPr="00926335">
        <w:rPr>
          <w:rFonts w:ascii="Times" w:eastAsia="Times New Roman" w:hAnsi="Times" w:cs="Times New Roman"/>
          <w:bCs/>
          <w:kern w:val="36"/>
          <w:sz w:val="40"/>
          <w:szCs w:val="40"/>
        </w:rPr>
        <w:t>ORS 471.313</w:t>
      </w:r>
    </w:p>
    <w:p w:rsidR="00926335" w:rsidRDefault="00926335" w:rsidP="00926335">
      <w:pPr>
        <w:pStyle w:val="Heading1"/>
        <w:rPr>
          <w:rFonts w:eastAsia="Times New Roman" w:cs="Times New Roman"/>
        </w:rPr>
      </w:pPr>
      <w:bookmarkStart w:id="0" w:name="_GoBack"/>
      <w:bookmarkEnd w:id="0"/>
      <w:r>
        <w:rPr>
          <w:rFonts w:eastAsia="Times New Roman" w:cs="Times New Roman"/>
        </w:rPr>
        <w:t>Grounds for refusing to issue license</w:t>
      </w:r>
    </w:p>
    <w:p w:rsidR="00926335" w:rsidRDefault="00926335" w:rsidP="00926335">
      <w:pPr>
        <w:pStyle w:val="NormalWeb"/>
      </w:pPr>
      <w:r>
        <w:t>The Oregon Liquor Control Commission may refuse to license any applicant under the provisions of this chapter if the commission has reasonable ground to believe any of the following to be true:</w:t>
      </w:r>
    </w:p>
    <w:p w:rsidR="00926335" w:rsidRDefault="00926335" w:rsidP="00926335">
      <w:pPr>
        <w:pStyle w:val="outlinelevel1"/>
        <w:rPr>
          <w:rFonts w:cs="Times New Roman"/>
        </w:rPr>
      </w:pPr>
      <w:r>
        <w:rPr>
          <w:rStyle w:val="outlineheading1"/>
          <w:rFonts w:cs="Times New Roman"/>
        </w:rPr>
        <w:t>(1)</w:t>
      </w:r>
      <w:r>
        <w:rPr>
          <w:rFonts w:cs="Times New Roman"/>
        </w:rPr>
        <w:t xml:space="preserve"> That there are sufficient licensed premises in the locality set out in the application, or that the granting of a license in the locality set out in the application is not demanded by public interest or convenience. In determining whether there are sufficient licensed premises in the locality, the commission shall consider seasonal fluctuations in the population of the locality and shall ensure that there are adequate licensed premises to serve the needs of the locality during the peak seasons.</w:t>
      </w:r>
    </w:p>
    <w:p w:rsidR="00926335" w:rsidRDefault="00926335" w:rsidP="00926335">
      <w:pPr>
        <w:pStyle w:val="outlinelevel1"/>
        <w:rPr>
          <w:rFonts w:cs="Times New Roman"/>
        </w:rPr>
      </w:pPr>
      <w:r>
        <w:rPr>
          <w:rStyle w:val="outlineheading1"/>
          <w:rFonts w:cs="Times New Roman"/>
        </w:rPr>
        <w:t>(2)</w:t>
      </w:r>
      <w:r>
        <w:rPr>
          <w:rFonts w:cs="Times New Roman"/>
        </w:rPr>
        <w:t xml:space="preserve"> That the applicant has not furnished an acceptable bond as required by ORS </w:t>
      </w:r>
      <w:hyperlink r:id="rId5" w:history="1">
        <w:r>
          <w:rPr>
            <w:rStyle w:val="Hyperlink"/>
            <w:rFonts w:cs="Times New Roman"/>
          </w:rPr>
          <w:t xml:space="preserve">471.311 </w:t>
        </w:r>
        <w:r>
          <w:rPr>
            <w:rStyle w:val="annotation"/>
            <w:rFonts w:cs="Times New Roman"/>
            <w:color w:val="0000FF"/>
            <w:u w:val="single"/>
          </w:rPr>
          <w:t>(Application for license)</w:t>
        </w:r>
      </w:hyperlink>
      <w:r>
        <w:rPr>
          <w:rFonts w:cs="Times New Roman"/>
        </w:rPr>
        <w:t xml:space="preserve"> or is not maintaining the insurance or bond required by ORS </w:t>
      </w:r>
      <w:hyperlink r:id="rId6" w:history="1">
        <w:r>
          <w:rPr>
            <w:rStyle w:val="Hyperlink"/>
            <w:rFonts w:cs="Times New Roman"/>
          </w:rPr>
          <w:t xml:space="preserve">471.168 </w:t>
        </w:r>
        <w:r>
          <w:rPr>
            <w:rStyle w:val="annotation"/>
            <w:rFonts w:cs="Times New Roman"/>
            <w:color w:val="0000FF"/>
            <w:u w:val="single"/>
          </w:rPr>
          <w:t>(Certain licensees required to maintain liquor liability insurance or bond)</w:t>
        </w:r>
      </w:hyperlink>
      <w:r>
        <w:rPr>
          <w:rFonts w:cs="Times New Roman"/>
        </w:rPr>
        <w:t>.</w:t>
      </w:r>
    </w:p>
    <w:p w:rsidR="00926335" w:rsidRDefault="00926335" w:rsidP="00926335">
      <w:pPr>
        <w:pStyle w:val="outlinelevel1"/>
        <w:rPr>
          <w:rFonts w:cs="Times New Roman"/>
        </w:rPr>
      </w:pPr>
      <w:r>
        <w:rPr>
          <w:rStyle w:val="outlineheading1"/>
          <w:rFonts w:cs="Times New Roman"/>
        </w:rPr>
        <w:t>(3)</w:t>
      </w:r>
      <w:r>
        <w:rPr>
          <w:rFonts w:cs="Times New Roman"/>
        </w:rPr>
        <w:t xml:space="preserve"> That, except as allowed by ORS </w:t>
      </w:r>
      <w:hyperlink r:id="rId7" w:history="1">
        <w:r>
          <w:rPr>
            <w:rStyle w:val="Hyperlink"/>
            <w:rFonts w:cs="Times New Roman"/>
          </w:rPr>
          <w:t xml:space="preserve">471.392 </w:t>
        </w:r>
        <w:r>
          <w:rPr>
            <w:rStyle w:val="annotation"/>
            <w:rFonts w:cs="Times New Roman"/>
            <w:color w:val="0000FF"/>
            <w:u w:val="single"/>
          </w:rPr>
          <w:t>(Definitions for ORS 471.392 to 471.400)</w:t>
        </w:r>
      </w:hyperlink>
      <w:r>
        <w:rPr>
          <w:rFonts w:cs="Times New Roman"/>
        </w:rPr>
        <w:t xml:space="preserve"> to </w:t>
      </w:r>
      <w:hyperlink r:id="rId8" w:history="1">
        <w:r>
          <w:rPr>
            <w:rStyle w:val="Hyperlink"/>
            <w:rFonts w:cs="Times New Roman"/>
          </w:rPr>
          <w:t xml:space="preserve">471.400 </w:t>
        </w:r>
        <w:r>
          <w:rPr>
            <w:rStyle w:val="annotation"/>
            <w:rFonts w:cs="Times New Roman"/>
            <w:color w:val="0000FF"/>
            <w:u w:val="single"/>
          </w:rPr>
          <w:t>(Exceptions to prohibition of financial assistance)</w:t>
        </w:r>
      </w:hyperlink>
      <w:r>
        <w:rPr>
          <w:rFonts w:cs="Times New Roman"/>
        </w:rPr>
        <w:t>, any applicant to sell at retail for consumption on the premises has been financed or furnished with money or property by, or has any connection with, or is a manufacturer of, or wholesale dealer in, alcoholic liquor.</w:t>
      </w:r>
    </w:p>
    <w:p w:rsidR="00926335" w:rsidRDefault="00926335" w:rsidP="00926335">
      <w:pPr>
        <w:pStyle w:val="outlinelevel1"/>
        <w:rPr>
          <w:rFonts w:cs="Times New Roman"/>
        </w:rPr>
      </w:pPr>
      <w:r>
        <w:rPr>
          <w:rStyle w:val="outlineheading1"/>
          <w:rFonts w:cs="Times New Roman"/>
        </w:rPr>
        <w:t>(4)</w:t>
      </w:r>
      <w:r>
        <w:rPr>
          <w:rFonts w:cs="Times New Roman"/>
        </w:rPr>
        <w:t xml:space="preserve"> That the applicant:</w:t>
      </w:r>
    </w:p>
    <w:p w:rsidR="00926335" w:rsidRDefault="00926335" w:rsidP="00926335">
      <w:pPr>
        <w:pStyle w:val="outlinelevel2"/>
        <w:rPr>
          <w:rFonts w:cs="Times New Roman"/>
        </w:rPr>
      </w:pPr>
      <w:r>
        <w:rPr>
          <w:rStyle w:val="outlineheading2"/>
          <w:rFonts w:cs="Times New Roman"/>
        </w:rPr>
        <w:t>(a)</w:t>
      </w:r>
      <w:r>
        <w:rPr>
          <w:rFonts w:cs="Times New Roman"/>
        </w:rPr>
        <w:t xml:space="preserve"> Is in the habit of using alcoholic beverages, habit-forming drugs or controlled substances to excess.</w:t>
      </w:r>
    </w:p>
    <w:p w:rsidR="00926335" w:rsidRDefault="00926335" w:rsidP="00926335">
      <w:pPr>
        <w:pStyle w:val="outlinelevel2"/>
        <w:rPr>
          <w:rFonts w:cs="Times New Roman"/>
        </w:rPr>
      </w:pPr>
      <w:r>
        <w:rPr>
          <w:rStyle w:val="outlineheading2"/>
          <w:rFonts w:cs="Times New Roman"/>
        </w:rPr>
        <w:t>(b)</w:t>
      </w:r>
      <w:r>
        <w:rPr>
          <w:rFonts w:cs="Times New Roman"/>
        </w:rPr>
        <w:t xml:space="preserve"> Has made false statements to the commission.</w:t>
      </w:r>
    </w:p>
    <w:p w:rsidR="00926335" w:rsidRDefault="00926335" w:rsidP="00926335">
      <w:pPr>
        <w:pStyle w:val="outlinelevel2"/>
        <w:rPr>
          <w:rFonts w:cs="Times New Roman"/>
        </w:rPr>
      </w:pPr>
      <w:r>
        <w:rPr>
          <w:rStyle w:val="outlineheading2"/>
          <w:rFonts w:cs="Times New Roman"/>
        </w:rPr>
        <w:t>(c)</w:t>
      </w:r>
      <w:r>
        <w:rPr>
          <w:rFonts w:cs="Times New Roman"/>
        </w:rPr>
        <w:t xml:space="preserve"> Is incompetent or physically unable to carry on the management of the establishment proposed to be licensed.</w:t>
      </w:r>
    </w:p>
    <w:p w:rsidR="00926335" w:rsidRDefault="00926335" w:rsidP="00926335">
      <w:pPr>
        <w:pStyle w:val="outlinelevel2"/>
        <w:rPr>
          <w:rFonts w:cs="Times New Roman"/>
        </w:rPr>
      </w:pPr>
      <w:r>
        <w:rPr>
          <w:rStyle w:val="outlineheading2"/>
          <w:rFonts w:cs="Times New Roman"/>
        </w:rPr>
        <w:t>(d)</w:t>
      </w:r>
      <w:r>
        <w:rPr>
          <w:rFonts w:cs="Times New Roman"/>
        </w:rPr>
        <w:t xml:space="preserve"> Has been convicted of violating a general or local law of this state or another state, or of violating a federal law, if the conviction is substantially related to the fitness and ability of the applicant to lawfully carry out activities under the license.</w:t>
      </w:r>
    </w:p>
    <w:p w:rsidR="00926335" w:rsidRDefault="00926335" w:rsidP="00926335">
      <w:pPr>
        <w:pStyle w:val="outlinelevel2"/>
        <w:rPr>
          <w:rFonts w:cs="Times New Roman"/>
        </w:rPr>
      </w:pPr>
      <w:r>
        <w:rPr>
          <w:rStyle w:val="outlineheading2"/>
          <w:rFonts w:cs="Times New Roman"/>
        </w:rPr>
        <w:t>(e)</w:t>
      </w:r>
      <w:r>
        <w:rPr>
          <w:rFonts w:cs="Times New Roman"/>
        </w:rPr>
        <w:t xml:space="preserve"> Has maintained an insanitary establishment.</w:t>
      </w:r>
    </w:p>
    <w:p w:rsidR="00926335" w:rsidRDefault="00926335" w:rsidP="00926335">
      <w:pPr>
        <w:pStyle w:val="outlinelevel2"/>
        <w:rPr>
          <w:rFonts w:cs="Times New Roman"/>
        </w:rPr>
      </w:pPr>
      <w:r>
        <w:rPr>
          <w:rStyle w:val="outlineheading2"/>
          <w:rFonts w:cs="Times New Roman"/>
        </w:rPr>
        <w:t>(f)</w:t>
      </w:r>
      <w:r>
        <w:rPr>
          <w:rFonts w:cs="Times New Roman"/>
        </w:rPr>
        <w:t xml:space="preserve"> Is not of good repute and moral character.</w:t>
      </w:r>
    </w:p>
    <w:p w:rsidR="00926335" w:rsidRDefault="00926335" w:rsidP="00926335">
      <w:pPr>
        <w:pStyle w:val="outlinelevel2"/>
        <w:rPr>
          <w:rFonts w:cs="Times New Roman"/>
        </w:rPr>
      </w:pPr>
      <w:r>
        <w:rPr>
          <w:rStyle w:val="outlineheading2"/>
          <w:rFonts w:cs="Times New Roman"/>
        </w:rPr>
        <w:t>(g)</w:t>
      </w:r>
      <w:r>
        <w:rPr>
          <w:rFonts w:cs="Times New Roman"/>
        </w:rPr>
        <w:t xml:space="preserve"> Did not have a good record of compliance with the alcoholic liquor laws of this state and the rules of the commission when previously licensed.</w:t>
      </w:r>
    </w:p>
    <w:p w:rsidR="00926335" w:rsidRDefault="00926335" w:rsidP="00926335">
      <w:pPr>
        <w:pStyle w:val="outlinelevel2"/>
        <w:rPr>
          <w:rFonts w:cs="Times New Roman"/>
        </w:rPr>
      </w:pPr>
      <w:r>
        <w:rPr>
          <w:rStyle w:val="outlineheading2"/>
          <w:rFonts w:cs="Times New Roman"/>
        </w:rPr>
        <w:t>(h)</w:t>
      </w:r>
      <w:r>
        <w:rPr>
          <w:rFonts w:cs="Times New Roman"/>
        </w:rPr>
        <w:t xml:space="preserve"> Is not the legitimate owner of the business proposed to be licensed, or other persons have ownership interests in the business which have not been disclosed.</w:t>
      </w:r>
    </w:p>
    <w:p w:rsidR="00926335" w:rsidRDefault="00926335" w:rsidP="00926335">
      <w:pPr>
        <w:pStyle w:val="outlinelevel2"/>
        <w:rPr>
          <w:rFonts w:cs="Times New Roman"/>
        </w:rPr>
      </w:pPr>
      <w:r>
        <w:rPr>
          <w:rStyle w:val="outlineheading2"/>
          <w:rFonts w:cs="Times New Roman"/>
        </w:rPr>
        <w:t>(</w:t>
      </w:r>
      <w:proofErr w:type="spellStart"/>
      <w:r>
        <w:rPr>
          <w:rStyle w:val="outlineheading2"/>
          <w:rFonts w:cs="Times New Roman"/>
        </w:rPr>
        <w:t>i</w:t>
      </w:r>
      <w:proofErr w:type="spellEnd"/>
      <w:r>
        <w:rPr>
          <w:rStyle w:val="outlineheading2"/>
          <w:rFonts w:cs="Times New Roman"/>
        </w:rPr>
        <w:t>)</w:t>
      </w:r>
      <w:r>
        <w:rPr>
          <w:rFonts w:cs="Times New Roman"/>
        </w:rPr>
        <w:t xml:space="preserve"> Is not possessed of or has not demonstrated financial responsibility sufficient to adequately meet the requirements of the business proposed to be licensed.</w:t>
      </w:r>
    </w:p>
    <w:p w:rsidR="00926335" w:rsidRDefault="00926335" w:rsidP="00926335">
      <w:pPr>
        <w:pStyle w:val="outlinelevel2"/>
        <w:rPr>
          <w:rFonts w:cs="Times New Roman"/>
        </w:rPr>
      </w:pPr>
      <w:r>
        <w:rPr>
          <w:rStyle w:val="outlineheading2"/>
          <w:rFonts w:cs="Times New Roman"/>
        </w:rPr>
        <w:t>(j)</w:t>
      </w:r>
      <w:r>
        <w:rPr>
          <w:rFonts w:cs="Times New Roman"/>
        </w:rPr>
        <w:t xml:space="preserve"> Is unable to read or write the English language or to understand the laws of Oregon relating to alcoholic liquor or the rules of the commission.</w:t>
      </w:r>
    </w:p>
    <w:p w:rsidR="00926335" w:rsidRDefault="00926335" w:rsidP="00926335">
      <w:pPr>
        <w:pStyle w:val="outlinelevel1"/>
        <w:rPr>
          <w:rFonts w:cs="Times New Roman"/>
        </w:rPr>
      </w:pPr>
      <w:r>
        <w:rPr>
          <w:rStyle w:val="outlineheading1"/>
          <w:rFonts w:cs="Times New Roman"/>
        </w:rPr>
        <w:lastRenderedPageBreak/>
        <w:t>(5)</w:t>
      </w:r>
      <w:r>
        <w:rPr>
          <w:rFonts w:cs="Times New Roman"/>
        </w:rPr>
        <w:t xml:space="preserve"> That there is a history of serious and persistent problems involving disturbances, lewd or unlawful activities or noise either in the premises proposed to be licensed or involving patrons of the establishment in the immediate vicinity of the premises if the activities in the immediate vicinity of the premises are related to the sale or service of alcohol under the exercise of the license privilege. Behavior which is grounds for refusal of a license under this section, where so related to the sale or service of alcohol, includes, but is not limited to obtrusive or excessive noise, music or sound vibrations; public drunkenness; fights; altercations; harassment; unlawful drug sales; alcohol or related litter; trespassing on private property; </w:t>
      </w:r>
      <w:r>
        <w:rPr>
          <w:rStyle w:val="connectingand"/>
          <w:rFonts w:cs="Times New Roman"/>
        </w:rPr>
        <w:t>and</w:t>
      </w:r>
      <w:r>
        <w:rPr>
          <w:rFonts w:cs="Times New Roman"/>
        </w:rPr>
        <w:t xml:space="preserve"> public urination. Histories from premises currently or previously operated by the applicant may be considered when reasonable inference may be made that similar activities will occur as to the premises proposed to be licensed. The applicant may overcome the history by showing that the problems are not serious or persistent or that the applicant demonstrates a willingness and ability to control adequately the premises proposed to be licensed and patrons behavior in the immediate vicinity of the premises which is related to the licensees sale or service of alcohol under the licensees exercise of the license privilege. </w:t>
      </w:r>
    </w:p>
    <w:p w:rsidR="00926335" w:rsidRPr="00926335" w:rsidRDefault="00926335" w:rsidP="00926335">
      <w:pPr>
        <w:spacing w:before="100" w:beforeAutospacing="1" w:after="100" w:afterAutospacing="1"/>
        <w:ind w:left="48"/>
        <w:outlineLvl w:val="0"/>
        <w:rPr>
          <w:rFonts w:ascii="Times" w:eastAsia="Times New Roman" w:hAnsi="Times" w:cs="Times New Roman"/>
          <w:bCs/>
          <w:kern w:val="36"/>
          <w:sz w:val="40"/>
          <w:szCs w:val="40"/>
        </w:rPr>
      </w:pPr>
    </w:p>
    <w:p w:rsidR="00BB7136" w:rsidRPr="00926335" w:rsidRDefault="00BB7136">
      <w:pPr>
        <w:rPr>
          <w:vertAlign w:val="subscript"/>
        </w:rPr>
      </w:pPr>
    </w:p>
    <w:sectPr w:rsidR="00BB7136" w:rsidRPr="00926335" w:rsidSect="00BB7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Book">
    <w:panose1 w:val="0200060404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35"/>
    <w:rsid w:val="00926335"/>
    <w:rsid w:val="00BB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B5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Book" w:eastAsiaTheme="minorEastAsia" w:hAnsi="Gotham-Book"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3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335"/>
    <w:rPr>
      <w:rFonts w:ascii="Times" w:hAnsi="Times"/>
      <w:b/>
      <w:bCs/>
      <w:kern w:val="36"/>
      <w:sz w:val="48"/>
      <w:szCs w:val="48"/>
    </w:rPr>
  </w:style>
  <w:style w:type="character" w:customStyle="1" w:styleId="quiet">
    <w:name w:val="quiet"/>
    <w:basedOn w:val="DefaultParagraphFont"/>
    <w:rsid w:val="00926335"/>
  </w:style>
  <w:style w:type="paragraph" w:styleId="NormalWeb">
    <w:name w:val="Normal (Web)"/>
    <w:basedOn w:val="Normal"/>
    <w:uiPriority w:val="99"/>
    <w:semiHidden/>
    <w:unhideWhenUsed/>
    <w:rsid w:val="00926335"/>
    <w:pPr>
      <w:spacing w:before="100" w:beforeAutospacing="1" w:after="100" w:afterAutospacing="1"/>
    </w:pPr>
    <w:rPr>
      <w:rFonts w:ascii="Times" w:hAnsi="Times" w:cs="Times New Roman"/>
    </w:rPr>
  </w:style>
  <w:style w:type="paragraph" w:customStyle="1" w:styleId="outlinelevel1">
    <w:name w:val="outline_level_1"/>
    <w:basedOn w:val="Normal"/>
    <w:rsid w:val="00926335"/>
    <w:pPr>
      <w:spacing w:before="100" w:beforeAutospacing="1" w:after="100" w:afterAutospacing="1"/>
    </w:pPr>
    <w:rPr>
      <w:rFonts w:ascii="Times" w:hAnsi="Times"/>
    </w:rPr>
  </w:style>
  <w:style w:type="character" w:customStyle="1" w:styleId="outlineheading1">
    <w:name w:val="outline_heading_1"/>
    <w:basedOn w:val="DefaultParagraphFont"/>
    <w:rsid w:val="00926335"/>
  </w:style>
  <w:style w:type="character" w:styleId="Hyperlink">
    <w:name w:val="Hyperlink"/>
    <w:basedOn w:val="DefaultParagraphFont"/>
    <w:uiPriority w:val="99"/>
    <w:semiHidden/>
    <w:unhideWhenUsed/>
    <w:rsid w:val="00926335"/>
    <w:rPr>
      <w:color w:val="0000FF"/>
      <w:u w:val="single"/>
    </w:rPr>
  </w:style>
  <w:style w:type="character" w:customStyle="1" w:styleId="annotation">
    <w:name w:val="annotation"/>
    <w:basedOn w:val="DefaultParagraphFont"/>
    <w:rsid w:val="00926335"/>
  </w:style>
  <w:style w:type="paragraph" w:customStyle="1" w:styleId="outlinelevel2">
    <w:name w:val="outline_level_2"/>
    <w:basedOn w:val="Normal"/>
    <w:rsid w:val="00926335"/>
    <w:pPr>
      <w:spacing w:before="100" w:beforeAutospacing="1" w:after="100" w:afterAutospacing="1"/>
    </w:pPr>
    <w:rPr>
      <w:rFonts w:ascii="Times" w:hAnsi="Times"/>
    </w:rPr>
  </w:style>
  <w:style w:type="character" w:customStyle="1" w:styleId="outlineheading2">
    <w:name w:val="outline_heading_2"/>
    <w:basedOn w:val="DefaultParagraphFont"/>
    <w:rsid w:val="00926335"/>
  </w:style>
  <w:style w:type="character" w:customStyle="1" w:styleId="connectingand">
    <w:name w:val="connecting_and"/>
    <w:basedOn w:val="DefaultParagraphFont"/>
    <w:rsid w:val="009263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Book" w:eastAsiaTheme="minorEastAsia" w:hAnsi="Gotham-Book"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3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335"/>
    <w:rPr>
      <w:rFonts w:ascii="Times" w:hAnsi="Times"/>
      <w:b/>
      <w:bCs/>
      <w:kern w:val="36"/>
      <w:sz w:val="48"/>
      <w:szCs w:val="48"/>
    </w:rPr>
  </w:style>
  <w:style w:type="character" w:customStyle="1" w:styleId="quiet">
    <w:name w:val="quiet"/>
    <w:basedOn w:val="DefaultParagraphFont"/>
    <w:rsid w:val="00926335"/>
  </w:style>
  <w:style w:type="paragraph" w:styleId="NormalWeb">
    <w:name w:val="Normal (Web)"/>
    <w:basedOn w:val="Normal"/>
    <w:uiPriority w:val="99"/>
    <w:semiHidden/>
    <w:unhideWhenUsed/>
    <w:rsid w:val="00926335"/>
    <w:pPr>
      <w:spacing w:before="100" w:beforeAutospacing="1" w:after="100" w:afterAutospacing="1"/>
    </w:pPr>
    <w:rPr>
      <w:rFonts w:ascii="Times" w:hAnsi="Times" w:cs="Times New Roman"/>
    </w:rPr>
  </w:style>
  <w:style w:type="paragraph" w:customStyle="1" w:styleId="outlinelevel1">
    <w:name w:val="outline_level_1"/>
    <w:basedOn w:val="Normal"/>
    <w:rsid w:val="00926335"/>
    <w:pPr>
      <w:spacing w:before="100" w:beforeAutospacing="1" w:after="100" w:afterAutospacing="1"/>
    </w:pPr>
    <w:rPr>
      <w:rFonts w:ascii="Times" w:hAnsi="Times"/>
    </w:rPr>
  </w:style>
  <w:style w:type="character" w:customStyle="1" w:styleId="outlineheading1">
    <w:name w:val="outline_heading_1"/>
    <w:basedOn w:val="DefaultParagraphFont"/>
    <w:rsid w:val="00926335"/>
  </w:style>
  <w:style w:type="character" w:styleId="Hyperlink">
    <w:name w:val="Hyperlink"/>
    <w:basedOn w:val="DefaultParagraphFont"/>
    <w:uiPriority w:val="99"/>
    <w:semiHidden/>
    <w:unhideWhenUsed/>
    <w:rsid w:val="00926335"/>
    <w:rPr>
      <w:color w:val="0000FF"/>
      <w:u w:val="single"/>
    </w:rPr>
  </w:style>
  <w:style w:type="character" w:customStyle="1" w:styleId="annotation">
    <w:name w:val="annotation"/>
    <w:basedOn w:val="DefaultParagraphFont"/>
    <w:rsid w:val="00926335"/>
  </w:style>
  <w:style w:type="paragraph" w:customStyle="1" w:styleId="outlinelevel2">
    <w:name w:val="outline_level_2"/>
    <w:basedOn w:val="Normal"/>
    <w:rsid w:val="00926335"/>
    <w:pPr>
      <w:spacing w:before="100" w:beforeAutospacing="1" w:after="100" w:afterAutospacing="1"/>
    </w:pPr>
    <w:rPr>
      <w:rFonts w:ascii="Times" w:hAnsi="Times"/>
    </w:rPr>
  </w:style>
  <w:style w:type="character" w:customStyle="1" w:styleId="outlineheading2">
    <w:name w:val="outline_heading_2"/>
    <w:basedOn w:val="DefaultParagraphFont"/>
    <w:rsid w:val="00926335"/>
  </w:style>
  <w:style w:type="character" w:customStyle="1" w:styleId="connectingand">
    <w:name w:val="connecting_and"/>
    <w:basedOn w:val="DefaultParagraphFont"/>
    <w:rsid w:val="0092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98215">
      <w:bodyDiv w:val="1"/>
      <w:marLeft w:val="0"/>
      <w:marRight w:val="0"/>
      <w:marTop w:val="0"/>
      <w:marBottom w:val="0"/>
      <w:divBdr>
        <w:top w:val="none" w:sz="0" w:space="0" w:color="auto"/>
        <w:left w:val="none" w:sz="0" w:space="0" w:color="auto"/>
        <w:bottom w:val="none" w:sz="0" w:space="0" w:color="auto"/>
        <w:right w:val="none" w:sz="0" w:space="0" w:color="auto"/>
      </w:divBdr>
    </w:div>
    <w:div w:id="1751192931">
      <w:bodyDiv w:val="1"/>
      <w:marLeft w:val="0"/>
      <w:marRight w:val="0"/>
      <w:marTop w:val="0"/>
      <w:marBottom w:val="0"/>
      <w:divBdr>
        <w:top w:val="none" w:sz="0" w:space="0" w:color="auto"/>
        <w:left w:val="none" w:sz="0" w:space="0" w:color="auto"/>
        <w:bottom w:val="none" w:sz="0" w:space="0" w:color="auto"/>
        <w:right w:val="none" w:sz="0" w:space="0" w:color="auto"/>
      </w:divBdr>
      <w:divsChild>
        <w:div w:id="681862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egonlaws.org/ors/471.311" TargetMode="External"/><Relationship Id="rId6" Type="http://schemas.openxmlformats.org/officeDocument/2006/relationships/hyperlink" Target="http://www.oregonlaws.org/ors/471.168" TargetMode="External"/><Relationship Id="rId7" Type="http://schemas.openxmlformats.org/officeDocument/2006/relationships/hyperlink" Target="http://www.oregonlaws.org/ors/471.392" TargetMode="External"/><Relationship Id="rId8" Type="http://schemas.openxmlformats.org/officeDocument/2006/relationships/hyperlink" Target="http://www.oregonlaws.org/ors/471.40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Macintosh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2015-03-23T18:01:00Z</dcterms:created>
  <dcterms:modified xsi:type="dcterms:W3CDTF">2015-03-23T18:16:00Z</dcterms:modified>
</cp:coreProperties>
</file>